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5CD17" w14:textId="77777777" w:rsidR="00051648" w:rsidRDefault="00000000">
      <w:pPr>
        <w:pStyle w:val="Body"/>
        <w:ind w:right="26"/>
        <w:rPr>
          <w:rFonts w:ascii="Arial" w:eastAsia="Arial" w:hAnsi="Arial" w:cs="Arial"/>
          <w:sz w:val="40"/>
          <w:szCs w:val="40"/>
        </w:rPr>
      </w:pPr>
      <w:r>
        <w:rPr>
          <w:rFonts w:ascii="Arial" w:hAnsi="Arial"/>
          <w:sz w:val="40"/>
          <w:szCs w:val="40"/>
          <w:lang w:val="da-DK"/>
        </w:rPr>
        <w:t>Andrew Foster-Williams</w:t>
      </w:r>
    </w:p>
    <w:p w14:paraId="0DF9CC3E" w14:textId="77777777" w:rsidR="00051648" w:rsidRDefault="00000000">
      <w:pPr>
        <w:pStyle w:val="Body"/>
        <w:ind w:right="26"/>
        <w:rPr>
          <w:rFonts w:ascii="Arial" w:eastAsia="Arial" w:hAnsi="Arial" w:cs="Arial"/>
          <w:sz w:val="34"/>
          <w:szCs w:val="34"/>
        </w:rPr>
      </w:pPr>
      <w:bookmarkStart w:id="0" w:name="OLE_LINK1"/>
      <w:r>
        <w:rPr>
          <w:rFonts w:ascii="Arial" w:hAnsi="Arial"/>
          <w:sz w:val="34"/>
          <w:szCs w:val="34"/>
        </w:rPr>
        <w:t>B</w:t>
      </w:r>
      <w:bookmarkStart w:id="1" w:name="OLE_LINK2"/>
      <w:bookmarkEnd w:id="0"/>
      <w:proofErr w:type="spellStart"/>
      <w:r>
        <w:rPr>
          <w:rFonts w:ascii="Arial" w:hAnsi="Arial"/>
          <w:sz w:val="34"/>
          <w:szCs w:val="34"/>
          <w:lang w:val="it-IT"/>
        </w:rPr>
        <w:t>ass</w:t>
      </w:r>
      <w:proofErr w:type="spellEnd"/>
      <w:r>
        <w:rPr>
          <w:rFonts w:ascii="Arial" w:hAnsi="Arial"/>
          <w:sz w:val="34"/>
          <w:szCs w:val="34"/>
          <w:lang w:val="it-IT"/>
        </w:rPr>
        <w:t>-Baritone</w:t>
      </w:r>
    </w:p>
    <w:bookmarkEnd w:id="1"/>
    <w:p w14:paraId="431D14AE" w14:textId="77777777" w:rsidR="00051648" w:rsidRPr="009C2396" w:rsidRDefault="00051648">
      <w:pPr>
        <w:pStyle w:val="Body"/>
        <w:ind w:right="26"/>
        <w:rPr>
          <w:rFonts w:ascii="Arial" w:eastAsia="Arial" w:hAnsi="Arial" w:cs="Arial"/>
          <w:sz w:val="20"/>
          <w:szCs w:val="20"/>
        </w:rPr>
      </w:pPr>
    </w:p>
    <w:p w14:paraId="4DAF2CDA" w14:textId="77777777" w:rsidR="00051648" w:rsidRPr="009C2396" w:rsidRDefault="00051648">
      <w:pPr>
        <w:pStyle w:val="Body"/>
        <w:ind w:right="26"/>
        <w:rPr>
          <w:rFonts w:ascii="Arial" w:eastAsia="Arial" w:hAnsi="Arial" w:cs="Arial"/>
          <w:sz w:val="20"/>
          <w:szCs w:val="20"/>
        </w:rPr>
      </w:pPr>
    </w:p>
    <w:p w14:paraId="381457B8" w14:textId="77777777" w:rsidR="00812BA4" w:rsidRPr="00812BA4" w:rsidRDefault="00812BA4" w:rsidP="00812BA4">
      <w:pPr>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Arial" w:eastAsia="Times New Roman" w:hAnsi="Arial" w:cs="Arial"/>
          <w:color w:val="212121"/>
          <w:sz w:val="20"/>
          <w:szCs w:val="20"/>
          <w:bdr w:val="none" w:sz="0" w:space="0" w:color="auto"/>
          <w:lang w:val="en-GB" w:eastAsia="en-GB"/>
        </w:rPr>
      </w:pPr>
      <w:r w:rsidRPr="00812BA4">
        <w:rPr>
          <w:rFonts w:ascii="Arial" w:eastAsia="Times New Roman" w:hAnsi="Arial" w:cs="Arial"/>
          <w:color w:val="212121"/>
          <w:sz w:val="20"/>
          <w:szCs w:val="20"/>
          <w:bdr w:val="none" w:sz="0" w:space="0" w:color="auto"/>
          <w:lang w:val="en-GB" w:eastAsia="en-GB"/>
        </w:rPr>
        <w:t>Andrew Foster-Williams has carved out a distinguished international career playing a wide range of operatic roles, each brought to life with vocal authority, dramatic insight, and stylistic finesse. His artistry is defined not only by the breadth of his repertoire but by the depth with which he inhabits each role whether villainous, noble, comedic or tragically complex. </w:t>
      </w:r>
    </w:p>
    <w:p w14:paraId="7F760176" w14:textId="77777777" w:rsidR="00812BA4" w:rsidRPr="00812BA4" w:rsidRDefault="00812BA4" w:rsidP="00812BA4">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212121"/>
          <w:sz w:val="20"/>
          <w:szCs w:val="20"/>
          <w:bdr w:val="none" w:sz="0" w:space="0" w:color="auto"/>
          <w:lang w:val="en-GB" w:eastAsia="en-GB"/>
        </w:rPr>
      </w:pPr>
      <w:r w:rsidRPr="00812BA4">
        <w:rPr>
          <w:rFonts w:ascii="Arial" w:eastAsia="Times New Roman" w:hAnsi="Arial" w:cs="Arial"/>
          <w:color w:val="212121"/>
          <w:sz w:val="20"/>
          <w:szCs w:val="20"/>
          <w:bdr w:val="none" w:sz="0" w:space="0" w:color="auto"/>
          <w:lang w:val="en-GB" w:eastAsia="en-GB"/>
        </w:rPr>
        <w:t>As one of opera’s most formidable antagonists, his portrayal of Don Pizarro (</w:t>
      </w:r>
      <w:r w:rsidRPr="00812BA4">
        <w:rPr>
          <w:rFonts w:ascii="Arial" w:eastAsia="Times New Roman" w:hAnsi="Arial" w:cs="Arial"/>
          <w:i/>
          <w:iCs/>
          <w:color w:val="212121"/>
          <w:sz w:val="20"/>
          <w:szCs w:val="20"/>
          <w:bdr w:val="none" w:sz="0" w:space="0" w:color="auto"/>
          <w:lang w:val="en-GB" w:eastAsia="en-GB"/>
        </w:rPr>
        <w:t>Fidelio</w:t>
      </w:r>
      <w:r w:rsidRPr="00812BA4">
        <w:rPr>
          <w:rFonts w:ascii="Arial" w:eastAsia="Times New Roman" w:hAnsi="Arial" w:cs="Arial"/>
          <w:color w:val="212121"/>
          <w:sz w:val="20"/>
          <w:szCs w:val="20"/>
          <w:bdr w:val="none" w:sz="0" w:space="0" w:color="auto"/>
          <w:lang w:val="en-GB" w:eastAsia="en-GB"/>
        </w:rPr>
        <w:t xml:space="preserve">) at </w:t>
      </w:r>
      <w:proofErr w:type="spellStart"/>
      <w:r w:rsidRPr="00812BA4">
        <w:rPr>
          <w:rFonts w:ascii="Arial" w:eastAsia="Times New Roman" w:hAnsi="Arial" w:cs="Arial"/>
          <w:color w:val="212121"/>
          <w:sz w:val="20"/>
          <w:szCs w:val="20"/>
          <w:bdr w:val="none" w:sz="0" w:space="0" w:color="auto"/>
          <w:lang w:val="en-GB" w:eastAsia="en-GB"/>
        </w:rPr>
        <w:t>Theater</w:t>
      </w:r>
      <w:proofErr w:type="spellEnd"/>
      <w:r w:rsidRPr="00812BA4">
        <w:rPr>
          <w:rFonts w:ascii="Arial" w:eastAsia="Times New Roman" w:hAnsi="Arial" w:cs="Arial"/>
          <w:color w:val="212121"/>
          <w:sz w:val="20"/>
          <w:szCs w:val="20"/>
          <w:bdr w:val="none" w:sz="0" w:space="0" w:color="auto"/>
          <w:lang w:val="en-GB" w:eastAsia="en-GB"/>
        </w:rPr>
        <w:t xml:space="preserve"> an der Wien and </w:t>
      </w:r>
      <w:proofErr w:type="spellStart"/>
      <w:r w:rsidRPr="00812BA4">
        <w:rPr>
          <w:rFonts w:ascii="Arial" w:eastAsia="Times New Roman" w:hAnsi="Arial" w:cs="Arial"/>
          <w:color w:val="212121"/>
          <w:sz w:val="20"/>
          <w:szCs w:val="20"/>
          <w:bdr w:val="none" w:sz="0" w:space="0" w:color="auto"/>
          <w:lang w:val="en-GB" w:eastAsia="en-GB"/>
        </w:rPr>
        <w:t>Philharmonie</w:t>
      </w:r>
      <w:proofErr w:type="spellEnd"/>
      <w:r w:rsidRPr="00812BA4">
        <w:rPr>
          <w:rFonts w:ascii="Arial" w:eastAsia="Times New Roman" w:hAnsi="Arial" w:cs="Arial"/>
          <w:color w:val="212121"/>
          <w:sz w:val="20"/>
          <w:szCs w:val="20"/>
          <w:bdr w:val="none" w:sz="0" w:space="0" w:color="auto"/>
          <w:lang w:val="en-GB" w:eastAsia="en-GB"/>
        </w:rPr>
        <w:t xml:space="preserve"> de Paris brought his ability to channel menace with vocal precision to the fore.  As the Four Villains (</w:t>
      </w:r>
      <w:r w:rsidRPr="00812BA4">
        <w:rPr>
          <w:rFonts w:ascii="Arial" w:eastAsia="Times New Roman" w:hAnsi="Arial" w:cs="Arial"/>
          <w:i/>
          <w:iCs/>
          <w:color w:val="212121"/>
          <w:sz w:val="20"/>
          <w:szCs w:val="20"/>
          <w:bdr w:val="none" w:sz="0" w:space="0" w:color="auto"/>
          <w:lang w:val="en-GB" w:eastAsia="en-GB"/>
        </w:rPr>
        <w:t xml:space="preserve">Les contes </w:t>
      </w:r>
      <w:proofErr w:type="spellStart"/>
      <w:r w:rsidRPr="00812BA4">
        <w:rPr>
          <w:rFonts w:ascii="Arial" w:eastAsia="Times New Roman" w:hAnsi="Arial" w:cs="Arial"/>
          <w:i/>
          <w:iCs/>
          <w:color w:val="212121"/>
          <w:sz w:val="20"/>
          <w:szCs w:val="20"/>
          <w:bdr w:val="none" w:sz="0" w:space="0" w:color="auto"/>
          <w:lang w:val="en-GB" w:eastAsia="en-GB"/>
        </w:rPr>
        <w:t>d’Hoffmann</w:t>
      </w:r>
      <w:proofErr w:type="spellEnd"/>
      <w:r w:rsidRPr="00812BA4">
        <w:rPr>
          <w:rFonts w:ascii="Arial" w:eastAsia="Times New Roman" w:hAnsi="Arial" w:cs="Arial"/>
          <w:color w:val="212121"/>
          <w:sz w:val="20"/>
          <w:szCs w:val="20"/>
          <w:bdr w:val="none" w:sz="0" w:space="0" w:color="auto"/>
          <w:lang w:val="en-GB" w:eastAsia="en-GB"/>
        </w:rPr>
        <w:t xml:space="preserve">), he demonstrated his remarkable versatility in a new production by Andreas Homoki at </w:t>
      </w:r>
      <w:proofErr w:type="spellStart"/>
      <w:r w:rsidRPr="00812BA4">
        <w:rPr>
          <w:rFonts w:ascii="Arial" w:eastAsia="Times New Roman" w:hAnsi="Arial" w:cs="Arial"/>
          <w:color w:val="212121"/>
          <w:sz w:val="20"/>
          <w:szCs w:val="20"/>
          <w:bdr w:val="none" w:sz="0" w:space="0" w:color="auto"/>
          <w:lang w:val="en-GB" w:eastAsia="en-GB"/>
        </w:rPr>
        <w:t>Opernhaus</w:t>
      </w:r>
      <w:proofErr w:type="spellEnd"/>
      <w:r w:rsidRPr="00812BA4">
        <w:rPr>
          <w:rFonts w:ascii="Arial" w:eastAsia="Times New Roman" w:hAnsi="Arial" w:cs="Arial"/>
          <w:color w:val="212121"/>
          <w:sz w:val="20"/>
          <w:szCs w:val="20"/>
          <w:bdr w:val="none" w:sz="0" w:space="0" w:color="auto"/>
          <w:lang w:val="en-GB" w:eastAsia="en-GB"/>
        </w:rPr>
        <w:t xml:space="preserve"> Zürich and in subsequent productions for Gothenburg Opera and </w:t>
      </w:r>
      <w:proofErr w:type="spellStart"/>
      <w:r w:rsidRPr="00812BA4">
        <w:rPr>
          <w:rFonts w:ascii="Arial" w:eastAsia="Times New Roman" w:hAnsi="Arial" w:cs="Arial"/>
          <w:color w:val="212121"/>
          <w:sz w:val="20"/>
          <w:szCs w:val="20"/>
          <w:bdr w:val="none" w:sz="0" w:space="0" w:color="auto"/>
          <w:lang w:val="en-GB" w:eastAsia="en-GB"/>
        </w:rPr>
        <w:t>Komische</w:t>
      </w:r>
      <w:proofErr w:type="spellEnd"/>
      <w:r w:rsidRPr="00812BA4">
        <w:rPr>
          <w:rFonts w:ascii="Arial" w:eastAsia="Times New Roman" w:hAnsi="Arial" w:cs="Arial"/>
          <w:color w:val="212121"/>
          <w:sz w:val="20"/>
          <w:szCs w:val="20"/>
          <w:bdr w:val="none" w:sz="0" w:space="0" w:color="auto"/>
          <w:lang w:val="en-GB" w:eastAsia="en-GB"/>
        </w:rPr>
        <w:t xml:space="preserve"> Oper Berlin, and his Nick Shadow (</w:t>
      </w:r>
      <w:r w:rsidRPr="00812BA4">
        <w:rPr>
          <w:rFonts w:ascii="Arial" w:eastAsia="Times New Roman" w:hAnsi="Arial" w:cs="Arial"/>
          <w:i/>
          <w:iCs/>
          <w:color w:val="212121"/>
          <w:sz w:val="20"/>
          <w:szCs w:val="20"/>
          <w:bdr w:val="none" w:sz="0" w:space="0" w:color="auto"/>
          <w:lang w:val="en-GB" w:eastAsia="en-GB"/>
        </w:rPr>
        <w:t>The Rake’s Progress</w:t>
      </w:r>
      <w:r w:rsidRPr="00812BA4">
        <w:rPr>
          <w:rFonts w:ascii="Arial" w:eastAsia="Times New Roman" w:hAnsi="Arial" w:cs="Arial"/>
          <w:color w:val="212121"/>
          <w:sz w:val="20"/>
          <w:szCs w:val="20"/>
          <w:bdr w:val="none" w:sz="0" w:space="0" w:color="auto"/>
          <w:lang w:val="en-GB" w:eastAsia="en-GB"/>
        </w:rPr>
        <w:t>) at Opéra National de Lorraine was acclaimed for its fatal blending of charm and danger in equal measure.  He returns to ENO this season as Don Alfonso (</w:t>
      </w:r>
      <w:r w:rsidRPr="00812BA4">
        <w:rPr>
          <w:rFonts w:ascii="Arial" w:eastAsia="Times New Roman" w:hAnsi="Arial" w:cs="Arial"/>
          <w:i/>
          <w:iCs/>
          <w:color w:val="212121"/>
          <w:sz w:val="20"/>
          <w:szCs w:val="20"/>
          <w:bdr w:val="none" w:sz="0" w:space="0" w:color="auto"/>
          <w:lang w:val="en-GB" w:eastAsia="en-GB"/>
        </w:rPr>
        <w:t>Così fan tutte</w:t>
      </w:r>
      <w:r w:rsidRPr="00812BA4">
        <w:rPr>
          <w:rFonts w:ascii="Arial" w:eastAsia="Times New Roman" w:hAnsi="Arial" w:cs="Arial"/>
          <w:color w:val="212121"/>
          <w:sz w:val="20"/>
          <w:szCs w:val="20"/>
          <w:bdr w:val="none" w:sz="0" w:space="0" w:color="auto"/>
          <w:lang w:val="en-GB" w:eastAsia="en-GB"/>
        </w:rPr>
        <w:t>) in Phelim McDermott’s 1950’s “</w:t>
      </w:r>
      <w:proofErr w:type="spellStart"/>
      <w:r w:rsidRPr="00812BA4">
        <w:rPr>
          <w:rFonts w:ascii="Arial" w:eastAsia="Times New Roman" w:hAnsi="Arial" w:cs="Arial"/>
          <w:color w:val="212121"/>
          <w:sz w:val="20"/>
          <w:szCs w:val="20"/>
          <w:bdr w:val="none" w:sz="0" w:space="0" w:color="auto"/>
          <w:lang w:val="en-GB" w:eastAsia="en-GB"/>
        </w:rPr>
        <w:t>rollercoster</w:t>
      </w:r>
      <w:proofErr w:type="spellEnd"/>
      <w:r w:rsidRPr="00812BA4">
        <w:rPr>
          <w:rFonts w:ascii="Arial" w:eastAsia="Times New Roman" w:hAnsi="Arial" w:cs="Arial"/>
          <w:color w:val="212121"/>
          <w:sz w:val="20"/>
          <w:szCs w:val="20"/>
          <w:bdr w:val="none" w:sz="0" w:space="0" w:color="auto"/>
          <w:lang w:val="en-GB" w:eastAsia="en-GB"/>
        </w:rPr>
        <w:t xml:space="preserve"> of a production”, conducted by Dinis Sousa.</w:t>
      </w:r>
    </w:p>
    <w:p w14:paraId="6D2300FA" w14:textId="77777777" w:rsidR="00812BA4" w:rsidRPr="00812BA4" w:rsidRDefault="00812BA4" w:rsidP="00812BA4">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212121"/>
          <w:sz w:val="20"/>
          <w:szCs w:val="20"/>
          <w:bdr w:val="none" w:sz="0" w:space="0" w:color="auto"/>
          <w:lang w:val="en-GB" w:eastAsia="en-GB"/>
        </w:rPr>
      </w:pPr>
    </w:p>
    <w:p w14:paraId="4F05A034" w14:textId="0F056A88" w:rsidR="00E44800" w:rsidRPr="00E3361F" w:rsidRDefault="00812BA4" w:rsidP="00E44800">
      <w:pPr>
        <w:rPr>
          <w:rFonts w:ascii="Arial" w:hAnsi="Arial" w:cs="Arial"/>
          <w:color w:val="212121"/>
          <w:sz w:val="20"/>
          <w:szCs w:val="20"/>
          <w:bdr w:val="none" w:sz="0" w:space="0" w:color="auto" w:frame="1"/>
        </w:rPr>
      </w:pPr>
      <w:r w:rsidRPr="00812BA4">
        <w:rPr>
          <w:rFonts w:ascii="Arial" w:eastAsia="Times New Roman" w:hAnsi="Arial" w:cs="Arial"/>
          <w:color w:val="212121"/>
          <w:sz w:val="20"/>
          <w:szCs w:val="20"/>
          <w:bdr w:val="none" w:sz="0" w:space="0" w:color="auto"/>
          <w:lang w:val="en-GB" w:eastAsia="en-GB"/>
        </w:rPr>
        <w:t>Andrew Foster-Williams’ portrayals of Gunther in Pierre Audi’s acclaimed</w:t>
      </w:r>
      <w:r>
        <w:rPr>
          <w:rFonts w:ascii="Arial" w:eastAsia="Times New Roman" w:hAnsi="Arial" w:cs="Arial"/>
          <w:color w:val="212121"/>
          <w:sz w:val="20"/>
          <w:szCs w:val="20"/>
          <w:bdr w:val="none" w:sz="0" w:space="0" w:color="auto"/>
          <w:lang w:val="en-GB" w:eastAsia="en-GB"/>
        </w:rPr>
        <w:t xml:space="preserve"> </w:t>
      </w:r>
      <w:r w:rsidRPr="00812BA4">
        <w:rPr>
          <w:rFonts w:ascii="Arial" w:eastAsia="Times New Roman" w:hAnsi="Arial" w:cs="Arial"/>
          <w:color w:val="212121"/>
          <w:sz w:val="20"/>
          <w:szCs w:val="20"/>
          <w:bdr w:val="none" w:sz="0" w:space="0" w:color="auto"/>
          <w:lang w:val="en-GB" w:eastAsia="en-GB"/>
        </w:rPr>
        <w:t>new</w:t>
      </w:r>
      <w:r>
        <w:rPr>
          <w:rFonts w:ascii="Arial" w:eastAsia="Times New Roman" w:hAnsi="Arial" w:cs="Arial"/>
          <w:color w:val="212121"/>
          <w:sz w:val="20"/>
          <w:szCs w:val="20"/>
          <w:bdr w:val="none" w:sz="0" w:space="0" w:color="auto"/>
          <w:lang w:val="en-GB" w:eastAsia="en-GB"/>
        </w:rPr>
        <w:t xml:space="preserve"> </w:t>
      </w:r>
      <w:r w:rsidRPr="00812BA4">
        <w:rPr>
          <w:rFonts w:ascii="Arial" w:eastAsia="Times New Roman" w:hAnsi="Arial" w:cs="Arial"/>
          <w:i/>
          <w:iCs/>
          <w:color w:val="212121"/>
          <w:sz w:val="20"/>
          <w:szCs w:val="20"/>
          <w:bdr w:val="none" w:sz="0" w:space="0" w:color="auto"/>
          <w:lang w:val="en-GB" w:eastAsia="en-GB"/>
        </w:rPr>
        <w:t>Götterdämmerung </w:t>
      </w:r>
      <w:r w:rsidRPr="00812BA4">
        <w:rPr>
          <w:rFonts w:ascii="Arial" w:eastAsia="Times New Roman" w:hAnsi="Arial" w:cs="Arial"/>
          <w:color w:val="212121"/>
          <w:sz w:val="20"/>
          <w:szCs w:val="20"/>
          <w:bdr w:val="none" w:sz="0" w:space="0" w:color="auto"/>
          <w:lang w:val="en-GB" w:eastAsia="en-GB"/>
        </w:rPr>
        <w:t>and</w:t>
      </w:r>
      <w:r>
        <w:rPr>
          <w:rFonts w:ascii="Arial" w:eastAsia="Times New Roman" w:hAnsi="Arial" w:cs="Arial"/>
          <w:color w:val="212121"/>
          <w:sz w:val="20"/>
          <w:szCs w:val="20"/>
          <w:bdr w:val="none" w:sz="0" w:space="0" w:color="auto"/>
          <w:lang w:val="en-GB" w:eastAsia="en-GB"/>
        </w:rPr>
        <w:t xml:space="preserve"> </w:t>
      </w:r>
      <w:r w:rsidRPr="00812BA4">
        <w:rPr>
          <w:rFonts w:ascii="Arial" w:eastAsia="Times New Roman" w:hAnsi="Arial" w:cs="Arial"/>
          <w:color w:val="212121"/>
          <w:sz w:val="20"/>
          <w:szCs w:val="20"/>
          <w:bdr w:val="none" w:sz="0" w:space="0" w:color="auto"/>
          <w:lang w:val="en-GB" w:eastAsia="en-GB"/>
        </w:rPr>
        <w:t xml:space="preserve">of </w:t>
      </w:r>
      <w:proofErr w:type="spellStart"/>
      <w:r w:rsidRPr="00812BA4">
        <w:rPr>
          <w:rFonts w:ascii="Arial" w:eastAsia="Times New Roman" w:hAnsi="Arial" w:cs="Arial"/>
          <w:color w:val="212121"/>
          <w:sz w:val="20"/>
          <w:szCs w:val="20"/>
          <w:bdr w:val="none" w:sz="0" w:space="0" w:color="auto"/>
          <w:lang w:val="en-GB" w:eastAsia="en-GB"/>
        </w:rPr>
        <w:t>Kurnewal</w:t>
      </w:r>
      <w:proofErr w:type="spellEnd"/>
      <w:r w:rsidRPr="00812BA4">
        <w:rPr>
          <w:rFonts w:ascii="Arial" w:eastAsia="Times New Roman" w:hAnsi="Arial" w:cs="Arial"/>
          <w:color w:val="212121"/>
          <w:sz w:val="20"/>
          <w:szCs w:val="20"/>
          <w:bdr w:val="none" w:sz="0" w:space="0" w:color="auto"/>
          <w:lang w:val="en-GB" w:eastAsia="en-GB"/>
        </w:rPr>
        <w:t xml:space="preserve"> in </w:t>
      </w:r>
      <w:r w:rsidRPr="00812BA4">
        <w:rPr>
          <w:rFonts w:ascii="Arial" w:eastAsia="Times New Roman" w:hAnsi="Arial" w:cs="Arial"/>
          <w:color w:val="000000"/>
          <w:sz w:val="20"/>
          <w:szCs w:val="20"/>
          <w:bdr w:val="none" w:sz="0" w:space="0" w:color="auto"/>
          <w:shd w:val="clear" w:color="auto" w:fill="FFFFFF"/>
          <w:lang w:val="en-GB" w:eastAsia="en-GB"/>
        </w:rPr>
        <w:t>Ralf Pleger’s staging of </w:t>
      </w:r>
      <w:r w:rsidRPr="00812BA4">
        <w:rPr>
          <w:rFonts w:ascii="Arial" w:eastAsia="Times New Roman" w:hAnsi="Arial" w:cs="Arial"/>
          <w:i/>
          <w:iCs/>
          <w:color w:val="212121"/>
          <w:sz w:val="20"/>
          <w:szCs w:val="20"/>
          <w:bdr w:val="none" w:sz="0" w:space="0" w:color="auto"/>
          <w:lang w:val="en-GB" w:eastAsia="en-GB"/>
        </w:rPr>
        <w:t>Tristan und Isolde</w:t>
      </w:r>
      <w:r w:rsidRPr="00812BA4">
        <w:rPr>
          <w:rFonts w:ascii="Arial" w:eastAsia="Times New Roman" w:hAnsi="Arial" w:cs="Arial"/>
          <w:color w:val="212121"/>
          <w:sz w:val="20"/>
          <w:szCs w:val="20"/>
          <w:bdr w:val="none" w:sz="0" w:space="0" w:color="auto"/>
          <w:lang w:val="en-GB" w:eastAsia="en-GB"/>
        </w:rPr>
        <w:t xml:space="preserve">, both at La Monnaie and conducted by Alain Altinoglu, have demonstrated his ability to embody the dignity and inner conflict of Wagnerian figures. Equally compelling are his interpretations of roles that demand moral weight and emotional complexity. His Captain </w:t>
      </w:r>
      <w:proofErr w:type="spellStart"/>
      <w:r w:rsidRPr="00812BA4">
        <w:rPr>
          <w:rFonts w:ascii="Arial" w:eastAsia="Times New Roman" w:hAnsi="Arial" w:cs="Arial"/>
          <w:color w:val="212121"/>
          <w:sz w:val="20"/>
          <w:szCs w:val="20"/>
          <w:bdr w:val="none" w:sz="0" w:space="0" w:color="auto"/>
          <w:lang w:val="en-GB" w:eastAsia="en-GB"/>
        </w:rPr>
        <w:t>Balstrode</w:t>
      </w:r>
      <w:proofErr w:type="spellEnd"/>
      <w:r w:rsidRPr="00812BA4">
        <w:rPr>
          <w:rFonts w:ascii="Arial" w:eastAsia="Times New Roman" w:hAnsi="Arial" w:cs="Arial"/>
          <w:color w:val="212121"/>
          <w:sz w:val="20"/>
          <w:szCs w:val="20"/>
          <w:bdr w:val="none" w:sz="0" w:space="0" w:color="auto"/>
          <w:lang w:val="en-GB" w:eastAsia="en-GB"/>
        </w:rPr>
        <w:t xml:space="preserve"> (</w:t>
      </w:r>
      <w:r w:rsidRPr="00812BA4">
        <w:rPr>
          <w:rFonts w:ascii="Arial" w:eastAsia="Times New Roman" w:hAnsi="Arial" w:cs="Arial"/>
          <w:i/>
          <w:iCs/>
          <w:color w:val="212121"/>
          <w:sz w:val="20"/>
          <w:szCs w:val="20"/>
          <w:bdr w:val="none" w:sz="0" w:space="0" w:color="auto"/>
          <w:lang w:val="en-GB" w:eastAsia="en-GB"/>
        </w:rPr>
        <w:t>Peter Grimes</w:t>
      </w:r>
      <w:r w:rsidRPr="00812BA4">
        <w:rPr>
          <w:rFonts w:ascii="Arial" w:eastAsia="Times New Roman" w:hAnsi="Arial" w:cs="Arial"/>
          <w:color w:val="212121"/>
          <w:sz w:val="20"/>
          <w:szCs w:val="20"/>
          <w:bdr w:val="none" w:sz="0" w:space="0" w:color="auto"/>
          <w:lang w:val="en-GB" w:eastAsia="en-GB"/>
        </w:rPr>
        <w:t xml:space="preserve">) at </w:t>
      </w:r>
      <w:proofErr w:type="spellStart"/>
      <w:r w:rsidRPr="00812BA4">
        <w:rPr>
          <w:rFonts w:ascii="Arial" w:eastAsia="Times New Roman" w:hAnsi="Arial" w:cs="Arial"/>
          <w:color w:val="212121"/>
          <w:sz w:val="20"/>
          <w:szCs w:val="20"/>
          <w:bdr w:val="none" w:sz="0" w:space="0" w:color="auto"/>
          <w:lang w:val="en-GB" w:eastAsia="en-GB"/>
        </w:rPr>
        <w:t>Theater</w:t>
      </w:r>
      <w:proofErr w:type="spellEnd"/>
      <w:r w:rsidRPr="00812BA4">
        <w:rPr>
          <w:rFonts w:ascii="Arial" w:eastAsia="Times New Roman" w:hAnsi="Arial" w:cs="Arial"/>
          <w:color w:val="212121"/>
          <w:sz w:val="20"/>
          <w:szCs w:val="20"/>
          <w:bdr w:val="none" w:sz="0" w:space="0" w:color="auto"/>
          <w:lang w:val="en-GB" w:eastAsia="en-GB"/>
        </w:rPr>
        <w:t xml:space="preserve"> an der Wien and Opéra de Lyon was praised for its warmth and integrity, and as </w:t>
      </w:r>
      <w:proofErr w:type="spellStart"/>
      <w:r w:rsidRPr="00812BA4">
        <w:rPr>
          <w:rFonts w:ascii="Arial" w:eastAsia="Times New Roman" w:hAnsi="Arial" w:cs="Arial"/>
          <w:color w:val="212121"/>
          <w:sz w:val="20"/>
          <w:szCs w:val="20"/>
          <w:bdr w:val="none" w:sz="0" w:space="0" w:color="auto"/>
          <w:lang w:val="en-GB" w:eastAsia="en-GB"/>
        </w:rPr>
        <w:t>Lysiart</w:t>
      </w:r>
      <w:proofErr w:type="spellEnd"/>
      <w:r w:rsidRPr="00812BA4">
        <w:rPr>
          <w:rFonts w:ascii="Arial" w:eastAsia="Times New Roman" w:hAnsi="Arial" w:cs="Arial"/>
          <w:color w:val="212121"/>
          <w:sz w:val="20"/>
          <w:szCs w:val="20"/>
          <w:bdr w:val="none" w:sz="0" w:space="0" w:color="auto"/>
          <w:lang w:val="en-GB" w:eastAsia="en-GB"/>
        </w:rPr>
        <w:t xml:space="preserve"> (</w:t>
      </w:r>
      <w:r w:rsidRPr="00812BA4">
        <w:rPr>
          <w:rFonts w:ascii="Arial" w:eastAsia="Times New Roman" w:hAnsi="Arial" w:cs="Arial"/>
          <w:i/>
          <w:iCs/>
          <w:color w:val="212121"/>
          <w:sz w:val="20"/>
          <w:szCs w:val="20"/>
          <w:bdr w:val="none" w:sz="0" w:space="0" w:color="auto"/>
          <w:lang w:val="en-GB" w:eastAsia="en-GB"/>
        </w:rPr>
        <w:t>Euryanthe</w:t>
      </w:r>
      <w:r w:rsidRPr="00812BA4">
        <w:rPr>
          <w:rFonts w:ascii="Arial" w:eastAsia="Times New Roman" w:hAnsi="Arial" w:cs="Arial"/>
          <w:color w:val="212121"/>
          <w:sz w:val="20"/>
          <w:szCs w:val="20"/>
          <w:bdr w:val="none" w:sz="0" w:space="0" w:color="auto"/>
          <w:lang w:val="en-GB" w:eastAsia="en-GB"/>
        </w:rPr>
        <w:t>), </w:t>
      </w:r>
      <w:r w:rsidRPr="00812BA4">
        <w:rPr>
          <w:rFonts w:ascii="Arial" w:eastAsia="Times New Roman" w:hAnsi="Arial" w:cs="Arial"/>
          <w:color w:val="000000"/>
          <w:sz w:val="20"/>
          <w:szCs w:val="20"/>
          <w:bdr w:val="none" w:sz="0" w:space="0" w:color="auto"/>
          <w:shd w:val="clear" w:color="auto" w:fill="FFFFFF"/>
          <w:lang w:val="en-GB" w:eastAsia="en-GB"/>
        </w:rPr>
        <w:t xml:space="preserve">also at </w:t>
      </w:r>
      <w:proofErr w:type="spellStart"/>
      <w:r w:rsidRPr="00812BA4">
        <w:rPr>
          <w:rFonts w:ascii="Arial" w:eastAsia="Times New Roman" w:hAnsi="Arial" w:cs="Arial"/>
          <w:color w:val="000000"/>
          <w:sz w:val="20"/>
          <w:szCs w:val="20"/>
          <w:bdr w:val="none" w:sz="0" w:space="0" w:color="auto"/>
          <w:shd w:val="clear" w:color="auto" w:fill="FFFFFF"/>
          <w:lang w:val="en-GB" w:eastAsia="en-GB"/>
        </w:rPr>
        <w:t>Theater</w:t>
      </w:r>
      <w:proofErr w:type="spellEnd"/>
      <w:r w:rsidRPr="00812BA4">
        <w:rPr>
          <w:rFonts w:ascii="Arial" w:eastAsia="Times New Roman" w:hAnsi="Arial" w:cs="Arial"/>
          <w:color w:val="000000"/>
          <w:sz w:val="20"/>
          <w:szCs w:val="20"/>
          <w:bdr w:val="none" w:sz="0" w:space="0" w:color="auto"/>
          <w:shd w:val="clear" w:color="auto" w:fill="FFFFFF"/>
          <w:lang w:val="en-GB" w:eastAsia="en-GB"/>
        </w:rPr>
        <w:t xml:space="preserve"> an der Wien,</w:t>
      </w:r>
      <w:r w:rsidRPr="00812BA4">
        <w:rPr>
          <w:rFonts w:ascii="Arial" w:eastAsia="Times New Roman" w:hAnsi="Arial" w:cs="Arial"/>
          <w:color w:val="212121"/>
          <w:sz w:val="20"/>
          <w:szCs w:val="20"/>
          <w:bdr w:val="none" w:sz="0" w:space="0" w:color="auto"/>
          <w:lang w:val="en-GB" w:eastAsia="en-GB"/>
        </w:rPr>
        <w:t xml:space="preserve"> he added psychological tension to the opera’s romantic intrigue. Delving further into introspective territory, Foster-Williams’ portrayal of </w:t>
      </w:r>
      <w:proofErr w:type="spellStart"/>
      <w:proofErr w:type="gramStart"/>
      <w:r w:rsidRPr="00812BA4">
        <w:rPr>
          <w:rFonts w:ascii="Arial" w:eastAsia="Times New Roman" w:hAnsi="Arial" w:cs="Arial"/>
          <w:color w:val="212121"/>
          <w:sz w:val="20"/>
          <w:szCs w:val="20"/>
          <w:bdr w:val="none" w:sz="0" w:space="0" w:color="auto"/>
          <w:lang w:val="en-GB" w:eastAsia="en-GB"/>
        </w:rPr>
        <w:t>Golaud</w:t>
      </w:r>
      <w:proofErr w:type="spellEnd"/>
      <w:r w:rsidRPr="00812BA4">
        <w:rPr>
          <w:rFonts w:ascii="Arial" w:eastAsia="Times New Roman" w:hAnsi="Arial" w:cs="Arial"/>
          <w:color w:val="212121"/>
          <w:sz w:val="20"/>
          <w:szCs w:val="20"/>
          <w:bdr w:val="none" w:sz="0" w:space="0" w:color="auto"/>
          <w:lang w:val="en-GB" w:eastAsia="en-GB"/>
        </w:rPr>
        <w:t xml:space="preserve">  (</w:t>
      </w:r>
      <w:proofErr w:type="gramEnd"/>
      <w:r w:rsidRPr="00812BA4">
        <w:rPr>
          <w:rFonts w:ascii="Arial" w:eastAsia="Times New Roman" w:hAnsi="Arial" w:cs="Arial"/>
          <w:i/>
          <w:iCs/>
          <w:color w:val="212121"/>
          <w:sz w:val="20"/>
          <w:szCs w:val="20"/>
          <w:bdr w:val="none" w:sz="0" w:space="0" w:color="auto"/>
          <w:lang w:val="en-GB" w:eastAsia="en-GB"/>
        </w:rPr>
        <w:t>Pelléas et Mélisande</w:t>
      </w:r>
      <w:r w:rsidRPr="00812BA4">
        <w:rPr>
          <w:rFonts w:ascii="Arial" w:eastAsia="Times New Roman" w:hAnsi="Arial" w:cs="Arial"/>
          <w:color w:val="212121"/>
          <w:sz w:val="20"/>
          <w:szCs w:val="20"/>
          <w:bdr w:val="none" w:sz="0" w:space="0" w:color="auto"/>
          <w:lang w:val="en-GB" w:eastAsia="en-GB"/>
        </w:rPr>
        <w:t xml:space="preserve">) at </w:t>
      </w:r>
      <w:proofErr w:type="spellStart"/>
      <w:r w:rsidRPr="00812BA4">
        <w:rPr>
          <w:rFonts w:ascii="Arial" w:eastAsia="Times New Roman" w:hAnsi="Arial" w:cs="Arial"/>
          <w:color w:val="212121"/>
          <w:sz w:val="20"/>
          <w:szCs w:val="20"/>
          <w:bdr w:val="none" w:sz="0" w:space="0" w:color="auto"/>
          <w:lang w:val="en-GB" w:eastAsia="en-GB"/>
        </w:rPr>
        <w:t>Theater</w:t>
      </w:r>
      <w:proofErr w:type="spellEnd"/>
      <w:r w:rsidRPr="00812BA4">
        <w:rPr>
          <w:rFonts w:ascii="Arial" w:eastAsia="Times New Roman" w:hAnsi="Arial" w:cs="Arial"/>
          <w:color w:val="212121"/>
          <w:sz w:val="20"/>
          <w:szCs w:val="20"/>
          <w:bdr w:val="none" w:sz="0" w:space="0" w:color="auto"/>
          <w:lang w:val="en-GB" w:eastAsia="en-GB"/>
        </w:rPr>
        <w:t xml:space="preserve"> Basel captured brooding jealousy and vulnerability.</w:t>
      </w:r>
      <w:r w:rsidRPr="00812BA4">
        <w:rPr>
          <w:rFonts w:ascii="Arial" w:eastAsia="Times New Roman" w:hAnsi="Arial" w:cs="Arial"/>
          <w:color w:val="212121"/>
          <w:sz w:val="20"/>
          <w:szCs w:val="20"/>
          <w:bdr w:val="none" w:sz="0" w:space="0" w:color="auto"/>
          <w:lang w:val="en-GB" w:eastAsia="en-GB"/>
        </w:rPr>
        <w:br/>
        <w:t> </w:t>
      </w:r>
      <w:r w:rsidRPr="00812BA4">
        <w:rPr>
          <w:rFonts w:ascii="Arial" w:eastAsia="Times New Roman" w:hAnsi="Arial" w:cs="Arial"/>
          <w:color w:val="212121"/>
          <w:sz w:val="20"/>
          <w:szCs w:val="20"/>
          <w:bdr w:val="none" w:sz="0" w:space="0" w:color="auto"/>
          <w:lang w:val="en-GB" w:eastAsia="en-GB"/>
        </w:rPr>
        <w:br/>
      </w:r>
      <w:r w:rsidR="00E44800">
        <w:rPr>
          <w:rFonts w:ascii="Arial" w:hAnsi="Arial" w:cs="Arial"/>
          <w:color w:val="212121"/>
          <w:sz w:val="20"/>
          <w:szCs w:val="20"/>
          <w:bdr w:val="none" w:sz="0" w:space="0" w:color="auto" w:frame="1"/>
        </w:rPr>
        <w:t xml:space="preserve">Outside the opera house, Andrew Foster-Williams has built an admirable concert </w:t>
      </w:r>
      <w:proofErr w:type="gramStart"/>
      <w:r w:rsidR="00E44800">
        <w:rPr>
          <w:rFonts w:ascii="Arial" w:hAnsi="Arial" w:cs="Arial"/>
          <w:color w:val="212121"/>
          <w:sz w:val="20"/>
          <w:szCs w:val="20"/>
          <w:bdr w:val="none" w:sz="0" w:space="0" w:color="auto" w:frame="1"/>
        </w:rPr>
        <w:t>profile</w:t>
      </w:r>
      <w:proofErr w:type="gramEnd"/>
      <w:r w:rsidR="00E44800">
        <w:rPr>
          <w:rFonts w:ascii="Arial" w:hAnsi="Arial" w:cs="Arial"/>
          <w:color w:val="212121"/>
          <w:sz w:val="20"/>
          <w:szCs w:val="20"/>
          <w:bdr w:val="none" w:sz="0" w:space="0" w:color="auto" w:frame="1"/>
        </w:rPr>
        <w:t xml:space="preserve"> </w:t>
      </w:r>
      <w:r w:rsidR="00E3361F">
        <w:rPr>
          <w:rFonts w:ascii="Arial" w:hAnsi="Arial" w:cs="Arial"/>
          <w:color w:val="212121"/>
          <w:sz w:val="20"/>
          <w:szCs w:val="20"/>
          <w:bdr w:val="none" w:sz="0" w:space="0" w:color="auto" w:frame="1"/>
        </w:rPr>
        <w:t xml:space="preserve">and </w:t>
      </w:r>
      <w:r w:rsidR="00E44800">
        <w:rPr>
          <w:rFonts w:ascii="Arial" w:hAnsi="Arial" w:cs="Arial"/>
          <w:color w:val="212121"/>
          <w:sz w:val="20"/>
          <w:szCs w:val="20"/>
          <w:bdr w:val="none" w:sz="0" w:space="0" w:color="auto" w:frame="1"/>
        </w:rPr>
        <w:t>credits include engagements with Cleveland Orchestra, San Francisco Symphony, Royal Concertgebouw Orchestra, and London Philharmonic. </w:t>
      </w:r>
      <w:r w:rsidR="00E3361F">
        <w:rPr>
          <w:rFonts w:ascii="Arial" w:hAnsi="Arial" w:cs="Arial"/>
          <w:color w:val="212121"/>
          <w:sz w:val="20"/>
          <w:szCs w:val="20"/>
          <w:bdr w:val="none" w:sz="0" w:space="0" w:color="auto" w:frame="1"/>
        </w:rPr>
        <w:t xml:space="preserve"> T</w:t>
      </w:r>
      <w:r w:rsidR="00E44800">
        <w:rPr>
          <w:rFonts w:ascii="Arial" w:hAnsi="Arial" w:cs="Arial"/>
          <w:color w:val="212121"/>
          <w:sz w:val="20"/>
          <w:szCs w:val="20"/>
          <w:bdr w:val="none" w:sz="0" w:space="0" w:color="auto" w:frame="1"/>
        </w:rPr>
        <w:t>his season sees him in two of his signature pieces; Elgar’s </w:t>
      </w:r>
      <w:r w:rsidR="00E44800">
        <w:rPr>
          <w:rFonts w:ascii="Arial" w:hAnsi="Arial" w:cs="Arial"/>
          <w:i/>
          <w:iCs/>
          <w:color w:val="212121"/>
          <w:sz w:val="20"/>
          <w:szCs w:val="20"/>
          <w:bdr w:val="none" w:sz="0" w:space="0" w:color="auto" w:frame="1"/>
        </w:rPr>
        <w:t>The Dream of Gerontius</w:t>
      </w:r>
      <w:r w:rsidR="00E44800">
        <w:rPr>
          <w:rFonts w:ascii="Arial" w:hAnsi="Arial" w:cs="Arial"/>
          <w:color w:val="212121"/>
          <w:sz w:val="20"/>
          <w:szCs w:val="20"/>
          <w:bdr w:val="none" w:sz="0" w:space="0" w:color="auto" w:frame="1"/>
        </w:rPr>
        <w:t xml:space="preserve">, with Munich Philharmonic under Andrew </w:t>
      </w:r>
      <w:r w:rsidR="00E44800">
        <w:rPr>
          <w:rStyle w:val="spelle"/>
          <w:rFonts w:ascii="Arial" w:hAnsi="Arial" w:cs="Arial"/>
          <w:color w:val="212121"/>
          <w:sz w:val="20"/>
          <w:szCs w:val="20"/>
          <w:bdr w:val="none" w:sz="0" w:space="0" w:color="auto" w:frame="1"/>
        </w:rPr>
        <w:t>Manze</w:t>
      </w:r>
      <w:r w:rsidR="00E44800">
        <w:rPr>
          <w:rFonts w:ascii="Arial" w:hAnsi="Arial" w:cs="Arial"/>
          <w:color w:val="212121"/>
          <w:sz w:val="20"/>
          <w:szCs w:val="20"/>
          <w:bdr w:val="none" w:sz="0" w:space="0" w:color="auto" w:frame="1"/>
        </w:rPr>
        <w:t xml:space="preserve"> and with Tampere Philharmonic conducted by Matthew Halls; and Brahms’ </w:t>
      </w:r>
      <w:r w:rsidR="00E44800">
        <w:rPr>
          <w:rFonts w:ascii="Arial" w:hAnsi="Arial" w:cs="Arial"/>
          <w:i/>
          <w:iCs/>
          <w:color w:val="212121"/>
          <w:sz w:val="20"/>
          <w:szCs w:val="20"/>
          <w:bdr w:val="none" w:sz="0" w:space="0" w:color="auto" w:frame="1"/>
        </w:rPr>
        <w:t xml:space="preserve">Ein </w:t>
      </w:r>
      <w:proofErr w:type="spellStart"/>
      <w:r w:rsidR="00E44800">
        <w:rPr>
          <w:rFonts w:ascii="Arial" w:hAnsi="Arial" w:cs="Arial"/>
          <w:i/>
          <w:iCs/>
          <w:color w:val="212121"/>
          <w:sz w:val="20"/>
          <w:szCs w:val="20"/>
          <w:bdr w:val="none" w:sz="0" w:space="0" w:color="auto" w:frame="1"/>
        </w:rPr>
        <w:t>deutsches</w:t>
      </w:r>
      <w:proofErr w:type="spellEnd"/>
      <w:r w:rsidR="00E44800">
        <w:rPr>
          <w:rFonts w:ascii="Arial" w:hAnsi="Arial" w:cs="Arial"/>
          <w:i/>
          <w:iCs/>
          <w:color w:val="212121"/>
          <w:sz w:val="20"/>
          <w:szCs w:val="20"/>
          <w:bdr w:val="none" w:sz="0" w:space="0" w:color="auto" w:frame="1"/>
        </w:rPr>
        <w:t xml:space="preserve"> Requiem</w:t>
      </w:r>
      <w:r w:rsidR="00E44800">
        <w:rPr>
          <w:rFonts w:ascii="Arial" w:hAnsi="Arial" w:cs="Arial"/>
          <w:color w:val="212121"/>
          <w:sz w:val="20"/>
          <w:szCs w:val="20"/>
          <w:bdr w:val="none" w:sz="0" w:space="0" w:color="auto" w:frame="1"/>
        </w:rPr>
        <w:t xml:space="preserve"> with Polish National Radio Orchestra and BBC National Orchestra of Wales conducted by Andrew Manze and </w:t>
      </w:r>
      <w:r w:rsidR="00D168A2">
        <w:rPr>
          <w:rFonts w:ascii="Arial" w:hAnsi="Arial" w:cs="Arial"/>
          <w:color w:val="212121"/>
          <w:sz w:val="20"/>
          <w:szCs w:val="20"/>
          <w:bdr w:val="none" w:sz="0" w:space="0" w:color="auto" w:frame="1"/>
        </w:rPr>
        <w:t xml:space="preserve">Thomas Zehetmair </w:t>
      </w:r>
      <w:r w:rsidR="00E44800">
        <w:rPr>
          <w:rFonts w:ascii="Arial" w:hAnsi="Arial" w:cs="Arial"/>
          <w:color w:val="212121"/>
          <w:sz w:val="20"/>
          <w:szCs w:val="20"/>
          <w:bdr w:val="none" w:sz="0" w:space="0" w:color="auto" w:frame="1"/>
        </w:rPr>
        <w:t xml:space="preserve">respectively.  Elsewhere he appears in concert with the Estonian National Symphony Orchestra in a performance of Sibelius’ epic </w:t>
      </w:r>
      <w:r w:rsidR="00E44800">
        <w:rPr>
          <w:rFonts w:ascii="Arial" w:hAnsi="Arial" w:cs="Arial"/>
          <w:i/>
          <w:iCs/>
          <w:color w:val="212121"/>
          <w:sz w:val="20"/>
          <w:szCs w:val="20"/>
          <w:bdr w:val="none" w:sz="0" w:space="0" w:color="auto" w:frame="1"/>
        </w:rPr>
        <w:t>Kullervo</w:t>
      </w:r>
      <w:r w:rsidR="00E44800">
        <w:rPr>
          <w:rFonts w:ascii="Arial" w:hAnsi="Arial" w:cs="Arial"/>
          <w:color w:val="212121"/>
          <w:sz w:val="20"/>
          <w:szCs w:val="20"/>
          <w:bdr w:val="none" w:sz="0" w:space="0" w:color="auto" w:frame="1"/>
        </w:rPr>
        <w:t xml:space="preserve"> and in a rare performance of Michael Haydn’s Requiem with Munich Philharmonic and Riccardo Minasi.</w:t>
      </w:r>
      <w:r w:rsidR="00E44800">
        <w:rPr>
          <w:lang w:val="en-GB" w:eastAsia="en-GB"/>
        </w:rPr>
        <w:t xml:space="preserve">  </w:t>
      </w:r>
    </w:p>
    <w:p w14:paraId="179EA82C" w14:textId="77777777" w:rsidR="00E44800" w:rsidRDefault="00E44800" w:rsidP="00E44800">
      <w:pPr>
        <w:rPr>
          <w:lang w:val="en-GB" w:eastAsia="en-GB"/>
        </w:rPr>
      </w:pPr>
    </w:p>
    <w:p w14:paraId="412CA2F6" w14:textId="11144C4F" w:rsidR="00E44800" w:rsidRPr="00E3361F" w:rsidRDefault="00E3361F" w:rsidP="00E33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212121"/>
          <w:sz w:val="20"/>
          <w:szCs w:val="20"/>
          <w:bdr w:val="none" w:sz="0" w:space="0" w:color="auto"/>
          <w:lang w:val="en-GB" w:eastAsia="en-GB"/>
        </w:rPr>
      </w:pPr>
      <w:r w:rsidRPr="00812BA4">
        <w:rPr>
          <w:rFonts w:ascii="Arial" w:eastAsia="Times New Roman" w:hAnsi="Arial" w:cs="Arial"/>
          <w:color w:val="212121"/>
          <w:sz w:val="20"/>
          <w:szCs w:val="20"/>
          <w:bdr w:val="none" w:sz="0" w:space="0" w:color="auto"/>
          <w:lang w:val="en-GB" w:eastAsia="en-GB"/>
        </w:rPr>
        <w:t xml:space="preserve">Andrew Foster-Wiliams discography includes acclaimed recordings such as Beethoven’s Cantata on the Death of Emperor Joseph II and Haydn’s </w:t>
      </w:r>
      <w:r w:rsidRPr="00812BA4">
        <w:rPr>
          <w:rFonts w:ascii="Arial" w:eastAsia="Times New Roman" w:hAnsi="Arial" w:cs="Arial"/>
          <w:i/>
          <w:iCs/>
          <w:color w:val="212121"/>
          <w:sz w:val="20"/>
          <w:szCs w:val="20"/>
          <w:bdr w:val="none" w:sz="0" w:space="0" w:color="auto"/>
          <w:lang w:val="en-GB" w:eastAsia="en-GB"/>
        </w:rPr>
        <w:t>The Seasons</w:t>
      </w:r>
      <w:r w:rsidRPr="00812BA4">
        <w:rPr>
          <w:rFonts w:ascii="Arial" w:eastAsia="Times New Roman" w:hAnsi="Arial" w:cs="Arial"/>
          <w:color w:val="212121"/>
          <w:sz w:val="20"/>
          <w:szCs w:val="20"/>
          <w:bdr w:val="none" w:sz="0" w:space="0" w:color="auto"/>
          <w:lang w:val="en-GB" w:eastAsia="en-GB"/>
        </w:rPr>
        <w:t xml:space="preserve">, as well as award-winning contributions to the Opéra français series. His performance in </w:t>
      </w:r>
      <w:r w:rsidRPr="00812BA4">
        <w:rPr>
          <w:rFonts w:ascii="Arial" w:eastAsia="Times New Roman" w:hAnsi="Arial" w:cs="Arial"/>
          <w:i/>
          <w:iCs/>
          <w:color w:val="212121"/>
          <w:sz w:val="20"/>
          <w:szCs w:val="20"/>
          <w:bdr w:val="none" w:sz="0" w:space="0" w:color="auto"/>
          <w:lang w:val="en-GB" w:eastAsia="en-GB"/>
        </w:rPr>
        <w:t>The Fairy Queen</w:t>
      </w:r>
      <w:r w:rsidRPr="00812BA4">
        <w:rPr>
          <w:rFonts w:ascii="Arial" w:eastAsia="Times New Roman" w:hAnsi="Arial" w:cs="Arial"/>
          <w:color w:val="212121"/>
          <w:sz w:val="20"/>
          <w:szCs w:val="20"/>
          <w:bdr w:val="none" w:sz="0" w:space="0" w:color="auto"/>
          <w:lang w:val="en-GB" w:eastAsia="en-GB"/>
        </w:rPr>
        <w:t xml:space="preserve"> with Glyndebourne Festival Opera, captured on DVD, earned a Gramophone Award. </w:t>
      </w:r>
      <w:r>
        <w:rPr>
          <w:rFonts w:ascii="Arial" w:eastAsia="Times New Roman" w:hAnsi="Arial" w:cs="Arial"/>
          <w:color w:val="212121"/>
          <w:sz w:val="20"/>
          <w:szCs w:val="20"/>
          <w:bdr w:val="none" w:sz="0" w:space="0" w:color="auto"/>
          <w:lang w:val="en-GB" w:eastAsia="en-GB"/>
        </w:rPr>
        <w:t xml:space="preserve"> H</w:t>
      </w:r>
      <w:r w:rsidR="00E44800">
        <w:rPr>
          <w:rFonts w:ascii="Arial" w:hAnsi="Arial" w:cs="Arial"/>
          <w:color w:val="212121"/>
          <w:sz w:val="20"/>
          <w:szCs w:val="20"/>
          <w:bdr w:val="none" w:sz="0" w:space="0" w:color="auto" w:frame="1"/>
        </w:rPr>
        <w:t xml:space="preserve">is recording of </w:t>
      </w:r>
      <w:r>
        <w:rPr>
          <w:rFonts w:ascii="Arial" w:hAnsi="Arial" w:cs="Arial"/>
          <w:i/>
          <w:iCs/>
          <w:color w:val="212121"/>
          <w:sz w:val="20"/>
          <w:szCs w:val="20"/>
          <w:bdr w:val="none" w:sz="0" w:space="0" w:color="auto" w:frame="1"/>
        </w:rPr>
        <w:t>The Dream of Gerontius</w:t>
      </w:r>
      <w:r w:rsidR="00E44800">
        <w:rPr>
          <w:rFonts w:ascii="Arial" w:hAnsi="Arial" w:cs="Arial"/>
          <w:color w:val="212121"/>
          <w:sz w:val="20"/>
          <w:szCs w:val="20"/>
          <w:bdr w:val="none" w:sz="0" w:space="0" w:color="auto" w:frame="1"/>
        </w:rPr>
        <w:t xml:space="preserve"> with Paul McCreesh and the Gabrieli Consort and Players, released on Signum, has received widespread acclaim, winning the 2024 Gramophone Award for best recording in the choral category and the 2025 BBC Music Magazine Choral Award</w:t>
      </w:r>
      <w:r>
        <w:rPr>
          <w:rFonts w:ascii="Arial" w:hAnsi="Arial" w:cs="Arial"/>
          <w:color w:val="212121"/>
          <w:sz w:val="20"/>
          <w:szCs w:val="20"/>
          <w:bdr w:val="none" w:sz="0" w:space="0" w:color="auto" w:frame="1"/>
        </w:rPr>
        <w:t>.</w:t>
      </w:r>
    </w:p>
    <w:p w14:paraId="72E9736C" w14:textId="1AAD88A7" w:rsidR="00812BA4" w:rsidRPr="00812BA4" w:rsidRDefault="00812BA4" w:rsidP="00812BA4">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212121"/>
          <w:bdr w:val="none" w:sz="0" w:space="0" w:color="auto"/>
          <w:lang w:val="en-GB" w:eastAsia="en-GB"/>
        </w:rPr>
      </w:pPr>
    </w:p>
    <w:p w14:paraId="00FDF923" w14:textId="77777777" w:rsidR="00812BA4" w:rsidRPr="00812BA4" w:rsidRDefault="00812BA4" w:rsidP="00812BA4">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212121"/>
          <w:sz w:val="20"/>
          <w:szCs w:val="20"/>
          <w:bdr w:val="none" w:sz="0" w:space="0" w:color="auto"/>
          <w:lang w:val="en-GB" w:eastAsia="en-GB"/>
        </w:rPr>
      </w:pPr>
    </w:p>
    <w:p w14:paraId="1403457A" w14:textId="1487FB22" w:rsidR="00051648" w:rsidRPr="00773E46" w:rsidRDefault="00051648" w:rsidP="00773E46">
      <w:pPr>
        <w:rPr>
          <w:rFonts w:ascii="Arial" w:hAnsi="Arial" w:cs="Arial"/>
          <w:sz w:val="20"/>
          <w:szCs w:val="20"/>
        </w:rPr>
      </w:pPr>
    </w:p>
    <w:sectPr w:rsidR="00051648" w:rsidRPr="00773E46">
      <w:headerReference w:type="default" r:id="rId6"/>
      <w:footerReference w:type="default" r:id="rId7"/>
      <w:pgSz w:w="11900" w:h="16840"/>
      <w:pgMar w:top="2668" w:right="1800" w:bottom="1440" w:left="1800" w:header="1413"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EA07A" w14:textId="77777777" w:rsidR="0021504D" w:rsidRDefault="0021504D">
      <w:r>
        <w:separator/>
      </w:r>
    </w:p>
  </w:endnote>
  <w:endnote w:type="continuationSeparator" w:id="0">
    <w:p w14:paraId="281AB991" w14:textId="77777777" w:rsidR="0021504D" w:rsidRDefault="002150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400001FF" w:csb1="FFFF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400001FF" w:csb1="FFFF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4FFCA" w14:textId="1EA639AE" w:rsidR="00051648" w:rsidRDefault="00000000">
    <w:pPr>
      <w:pStyle w:val="Body"/>
      <w:ind w:right="26"/>
    </w:pPr>
    <w:r>
      <w:rPr>
        <w:rFonts w:ascii="Arial" w:hAnsi="Arial"/>
        <w:sz w:val="20"/>
        <w:szCs w:val="20"/>
      </w:rPr>
      <w:t>202</w:t>
    </w:r>
    <w:r w:rsidR="009C2396">
      <w:rPr>
        <w:rFonts w:ascii="Arial" w:hAnsi="Arial"/>
        <w:sz w:val="20"/>
        <w:szCs w:val="20"/>
      </w:rPr>
      <w:t>5</w:t>
    </w:r>
    <w:r w:rsidR="00921F70">
      <w:rPr>
        <w:rFonts w:ascii="Arial" w:hAnsi="Arial"/>
        <w:sz w:val="20"/>
        <w:szCs w:val="20"/>
      </w:rPr>
      <w:t>/2</w:t>
    </w:r>
    <w:r w:rsidR="009C2396">
      <w:rPr>
        <w:rFonts w:ascii="Arial" w:hAnsi="Arial"/>
        <w:sz w:val="20"/>
        <w:szCs w:val="20"/>
      </w:rPr>
      <w:t>6</w:t>
    </w:r>
    <w:r>
      <w:rPr>
        <w:rFonts w:ascii="Arial" w:hAnsi="Arial"/>
        <w:sz w:val="20"/>
        <w:szCs w:val="20"/>
      </w:rPr>
      <w:t xml:space="preserve"> season only. Please contact </w:t>
    </w:r>
    <w:proofErr w:type="spellStart"/>
    <w:r>
      <w:rPr>
        <w:rFonts w:ascii="Arial" w:hAnsi="Arial"/>
        <w:sz w:val="20"/>
        <w:szCs w:val="20"/>
      </w:rPr>
      <w:t>HarrisonParrott</w:t>
    </w:r>
    <w:proofErr w:type="spellEnd"/>
    <w:r>
      <w:rPr>
        <w:rFonts w:ascii="Arial" w:hAnsi="Arial"/>
        <w:sz w:val="20"/>
        <w:szCs w:val="20"/>
      </w:rPr>
      <w:t xml:space="preserve"> if you wish to edit this biography.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BC328" w14:textId="77777777" w:rsidR="0021504D" w:rsidRDefault="0021504D">
      <w:r>
        <w:separator/>
      </w:r>
    </w:p>
  </w:footnote>
  <w:footnote w:type="continuationSeparator" w:id="0">
    <w:p w14:paraId="31C9B6F8" w14:textId="77777777" w:rsidR="0021504D" w:rsidRDefault="002150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E3223" w14:textId="77777777" w:rsidR="00051648" w:rsidRDefault="00000000">
    <w:pPr>
      <w:pStyle w:val="Header"/>
      <w:tabs>
        <w:tab w:val="clear" w:pos="8640"/>
        <w:tab w:val="right" w:pos="8280"/>
      </w:tabs>
    </w:pPr>
    <w:r>
      <w:rPr>
        <w:noProof/>
      </w:rPr>
      <w:drawing>
        <wp:anchor distT="152400" distB="152400" distL="152400" distR="152400" simplePos="0" relativeHeight="251658240" behindDoc="1" locked="0" layoutInCell="1" allowOverlap="1" wp14:anchorId="6CF9F917" wp14:editId="4CD5D799">
          <wp:simplePos x="0" y="0"/>
          <wp:positionH relativeFrom="page">
            <wp:posOffset>2878137</wp:posOffset>
          </wp:positionH>
          <wp:positionV relativeFrom="page">
            <wp:posOffset>535940</wp:posOffset>
          </wp:positionV>
          <wp:extent cx="1800225" cy="674370"/>
          <wp:effectExtent l="0" t="0" r="0" b="0"/>
          <wp:wrapNone/>
          <wp:docPr id="1073741825" name="officeArt object" descr="MasterLogo"/>
          <wp:cNvGraphicFramePr/>
          <a:graphic xmlns:a="http://schemas.openxmlformats.org/drawingml/2006/main">
            <a:graphicData uri="http://schemas.openxmlformats.org/drawingml/2006/picture">
              <pic:pic xmlns:pic="http://schemas.openxmlformats.org/drawingml/2006/picture">
                <pic:nvPicPr>
                  <pic:cNvPr id="1073741825" name="MasterLogo" descr="MasterLogo"/>
                  <pic:cNvPicPr>
                    <a:picLocks noChangeAspect="1"/>
                  </pic:cNvPicPr>
                </pic:nvPicPr>
                <pic:blipFill>
                  <a:blip r:embed="rId1"/>
                  <a:stretch>
                    <a:fillRect/>
                  </a:stretch>
                </pic:blipFill>
                <pic:spPr>
                  <a:xfrm>
                    <a:off x="0" y="0"/>
                    <a:ext cx="1800225" cy="674370"/>
                  </a:xfrm>
                  <a:prstGeom prst="rect">
                    <a:avLst/>
                  </a:prstGeom>
                  <a:ln w="12700" cap="flat">
                    <a:noFill/>
                    <a:miter lim="400000"/>
                  </a:ln>
                  <a:effec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648"/>
    <w:rsid w:val="00051648"/>
    <w:rsid w:val="00083B9A"/>
    <w:rsid w:val="00184549"/>
    <w:rsid w:val="0021504D"/>
    <w:rsid w:val="002C329C"/>
    <w:rsid w:val="00320265"/>
    <w:rsid w:val="00376F7A"/>
    <w:rsid w:val="00396230"/>
    <w:rsid w:val="003B12D1"/>
    <w:rsid w:val="003D2122"/>
    <w:rsid w:val="003D2DDE"/>
    <w:rsid w:val="003F195E"/>
    <w:rsid w:val="004073D4"/>
    <w:rsid w:val="00466A00"/>
    <w:rsid w:val="004E7A26"/>
    <w:rsid w:val="0050492A"/>
    <w:rsid w:val="005067D2"/>
    <w:rsid w:val="006579AC"/>
    <w:rsid w:val="006A731C"/>
    <w:rsid w:val="006B0CE0"/>
    <w:rsid w:val="00731E7C"/>
    <w:rsid w:val="00773E46"/>
    <w:rsid w:val="00802C11"/>
    <w:rsid w:val="00812BA4"/>
    <w:rsid w:val="00821DDC"/>
    <w:rsid w:val="00921F70"/>
    <w:rsid w:val="009335F9"/>
    <w:rsid w:val="009627E7"/>
    <w:rsid w:val="00963899"/>
    <w:rsid w:val="009A6A44"/>
    <w:rsid w:val="009C2396"/>
    <w:rsid w:val="00A05049"/>
    <w:rsid w:val="00A36C8E"/>
    <w:rsid w:val="00A453B3"/>
    <w:rsid w:val="00A51265"/>
    <w:rsid w:val="00A960BD"/>
    <w:rsid w:val="00AA149A"/>
    <w:rsid w:val="00B44D7F"/>
    <w:rsid w:val="00C14EC4"/>
    <w:rsid w:val="00C16FF6"/>
    <w:rsid w:val="00C35AFB"/>
    <w:rsid w:val="00CA031A"/>
    <w:rsid w:val="00CA7B04"/>
    <w:rsid w:val="00CB7F20"/>
    <w:rsid w:val="00D168A2"/>
    <w:rsid w:val="00D57ABA"/>
    <w:rsid w:val="00E3361F"/>
    <w:rsid w:val="00E44800"/>
    <w:rsid w:val="00EF5DC6"/>
    <w:rsid w:val="00F613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3D6D470"/>
  <w15:docId w15:val="{2C318A46-8A46-BC46-AE30-7943A123B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ascii="Cambria" w:hAnsi="Cambria" w:cs="Arial Unicode MS"/>
      <w:color w:val="000000"/>
      <w:sz w:val="24"/>
      <w:szCs w:val="24"/>
      <w:u w:color="000000"/>
      <w:lang w:val="en-US"/>
    </w:rPr>
  </w:style>
  <w:style w:type="paragraph" w:customStyle="1" w:styleId="Body">
    <w:name w:val="Body"/>
    <w:rPr>
      <w:rFonts w:ascii="Cambria" w:hAnsi="Cambria" w:cs="Arial Unicode MS"/>
      <w:color w:val="000000"/>
      <w:sz w:val="24"/>
      <w:szCs w:val="24"/>
      <w:u w:color="000000"/>
      <w:lang w:val="en-US"/>
      <w14:textOutline w14:w="0" w14:cap="flat" w14:cmpd="sng" w14:algn="ctr">
        <w14:noFill/>
        <w14:prstDash w14:val="solid"/>
        <w14:bevel/>
      </w14:textOutline>
    </w:rPr>
  </w:style>
  <w:style w:type="paragraph" w:styleId="Footer">
    <w:name w:val="footer"/>
    <w:basedOn w:val="Normal"/>
    <w:link w:val="FooterChar"/>
    <w:uiPriority w:val="99"/>
    <w:unhideWhenUsed/>
    <w:rsid w:val="00921F70"/>
    <w:pPr>
      <w:tabs>
        <w:tab w:val="center" w:pos="4513"/>
        <w:tab w:val="right" w:pos="9026"/>
      </w:tabs>
    </w:pPr>
  </w:style>
  <w:style w:type="character" w:customStyle="1" w:styleId="FooterChar">
    <w:name w:val="Footer Char"/>
    <w:basedOn w:val="DefaultParagraphFont"/>
    <w:link w:val="Footer"/>
    <w:uiPriority w:val="99"/>
    <w:rsid w:val="00921F70"/>
    <w:rPr>
      <w:sz w:val="24"/>
      <w:szCs w:val="24"/>
      <w:lang w:val="en-US" w:eastAsia="en-US"/>
    </w:rPr>
  </w:style>
  <w:style w:type="paragraph" w:customStyle="1" w:styleId="body0">
    <w:name w:val="body"/>
    <w:basedOn w:val="Normal"/>
    <w:rsid w:val="00921F7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character" w:customStyle="1" w:styleId="apple-converted-space">
    <w:name w:val="apple-converted-space"/>
    <w:basedOn w:val="DefaultParagraphFont"/>
    <w:rsid w:val="00921F70"/>
  </w:style>
  <w:style w:type="paragraph" w:styleId="Revision">
    <w:name w:val="Revision"/>
    <w:hidden/>
    <w:uiPriority w:val="99"/>
    <w:semiHidden/>
    <w:rsid w:val="009A6A44"/>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customStyle="1" w:styleId="paragraph">
    <w:name w:val="paragraph"/>
    <w:basedOn w:val="Normal"/>
    <w:rsid w:val="009C239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character" w:customStyle="1" w:styleId="normaltextrun">
    <w:name w:val="normaltextrun"/>
    <w:basedOn w:val="DefaultParagraphFont"/>
    <w:rsid w:val="009C2396"/>
  </w:style>
  <w:style w:type="character" w:customStyle="1" w:styleId="scxw47611032">
    <w:name w:val="scxw47611032"/>
    <w:basedOn w:val="DefaultParagraphFont"/>
    <w:rsid w:val="009C2396"/>
  </w:style>
  <w:style w:type="character" w:customStyle="1" w:styleId="eop">
    <w:name w:val="eop"/>
    <w:basedOn w:val="DefaultParagraphFont"/>
    <w:rsid w:val="009C2396"/>
  </w:style>
  <w:style w:type="character" w:customStyle="1" w:styleId="spelle">
    <w:name w:val="spelle"/>
    <w:basedOn w:val="DefaultParagraphFont"/>
    <w:rsid w:val="00E448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49280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501</Words>
  <Characters>2877</Characters>
  <Application>Microsoft Office Word</Application>
  <DocSecurity>0</DocSecurity>
  <Lines>50</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Catherine Znak</cp:lastModifiedBy>
  <cp:revision>4</cp:revision>
  <dcterms:created xsi:type="dcterms:W3CDTF">2025-09-16T13:24:00Z</dcterms:created>
  <dcterms:modified xsi:type="dcterms:W3CDTF">2026-01-13T17:42:00Z</dcterms:modified>
</cp:coreProperties>
</file>